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5D6212D1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004DB9">
        <w:rPr>
          <w:rFonts w:eastAsia="SimSun"/>
          <w:lang w:eastAsia="zh-CN"/>
        </w:rPr>
        <w:t>5</w:t>
      </w:r>
      <w:r w:rsidR="00D371FB">
        <w:rPr>
          <w:rFonts w:eastAsia="SimSun"/>
          <w:lang w:eastAsia="zh-CN"/>
        </w:rPr>
        <w:t>-e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Pr="004E58FF">
        <w:t>R4-</w:t>
      </w:r>
      <w:r w:rsidR="00A30758" w:rsidRPr="004E58FF">
        <w:t>200</w:t>
      </w:r>
      <w:r w:rsidR="004E58FF">
        <w:t>6932</w:t>
      </w:r>
    </w:p>
    <w:p w14:paraId="35BF833C" w14:textId="03AA716F" w:rsidR="00DF018A" w:rsidRPr="008E18F2" w:rsidRDefault="00D371FB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Electronic meeting</w:t>
      </w:r>
      <w:r w:rsidR="00DF018A" w:rsidRPr="00E23C3E">
        <w:rPr>
          <w:rFonts w:hint="eastAsia"/>
        </w:rPr>
        <w:t>,</w:t>
      </w:r>
      <w:r w:rsidR="00AD15D4">
        <w:t xml:space="preserve"> </w:t>
      </w:r>
      <w:r w:rsidR="00A30758">
        <w:rPr>
          <w:rFonts w:cs="Arial"/>
        </w:rPr>
        <w:t>2</w:t>
      </w:r>
      <w:r w:rsidR="00FF77DC">
        <w:rPr>
          <w:rFonts w:cs="Arial"/>
        </w:rPr>
        <w:t>5</w:t>
      </w:r>
      <w:r w:rsidR="00004DB9">
        <w:rPr>
          <w:rFonts w:cs="Arial"/>
        </w:rPr>
        <w:t xml:space="preserve"> May </w:t>
      </w:r>
      <w:r w:rsidR="00DF018A" w:rsidRPr="00084769">
        <w:rPr>
          <w:rFonts w:cs="Arial"/>
        </w:rPr>
        <w:t xml:space="preserve">– </w:t>
      </w:r>
      <w:r w:rsidR="00FF77DC">
        <w:rPr>
          <w:rFonts w:cs="Arial"/>
        </w:rPr>
        <w:t>5</w:t>
      </w:r>
      <w:bookmarkStart w:id="2" w:name="_GoBack"/>
      <w:bookmarkEnd w:id="2"/>
      <w:r w:rsidR="00004DB9">
        <w:rPr>
          <w:rFonts w:cs="Arial"/>
        </w:rPr>
        <w:t xml:space="preserve"> June</w:t>
      </w:r>
      <w:r w:rsidR="00DF018A">
        <w:t xml:space="preserve"> 20</w:t>
      </w:r>
      <w:r w:rsidR="00A30758">
        <w:t>20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3A142546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174F7">
        <w:rPr>
          <w:sz w:val="22"/>
        </w:rPr>
        <w:t>IAB-</w:t>
      </w:r>
      <w:r w:rsidR="0091338C">
        <w:rPr>
          <w:sz w:val="22"/>
        </w:rPr>
        <w:t xml:space="preserve">MT </w:t>
      </w:r>
      <w:r w:rsidR="00571E92">
        <w:rPr>
          <w:sz w:val="22"/>
        </w:rPr>
        <w:t xml:space="preserve">blocking and selectivity </w:t>
      </w:r>
      <w:r w:rsidR="00130ACE">
        <w:rPr>
          <w:sz w:val="22"/>
        </w:rPr>
        <w:t>requirements</w:t>
      </w:r>
    </w:p>
    <w:p w14:paraId="38BCE621" w14:textId="1924831F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37674F" w:rsidRPr="004E58FF">
        <w:rPr>
          <w:sz w:val="22"/>
          <w:lang w:val="en-US"/>
        </w:rPr>
        <w:t>6.5.2.2.2</w:t>
      </w:r>
    </w:p>
    <w:p w14:paraId="41D55FE6" w14:textId="37A7C911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E02AD5" w:rsidRPr="00DA21EC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07723130" w:rsidR="00CF249F" w:rsidRDefault="00F47649" w:rsidP="000B5E8E">
      <w:r>
        <w:rPr>
          <w:rFonts w:eastAsia="Batang"/>
          <w:lang w:eastAsia="ko-KR"/>
        </w:rPr>
        <w:t xml:space="preserve">Part of the Integrated </w:t>
      </w:r>
      <w:r w:rsidR="00BA3DB3">
        <w:rPr>
          <w:rFonts w:eastAsia="Batang"/>
          <w:lang w:eastAsia="ko-KR"/>
        </w:rPr>
        <w:t>A</w:t>
      </w:r>
      <w:r>
        <w:rPr>
          <w:rFonts w:eastAsia="Batang"/>
          <w:lang w:eastAsia="ko-KR"/>
        </w:rPr>
        <w:t>ccess and Backhaul work item is defining the RF requirements</w:t>
      </w:r>
      <w:r w:rsidR="001779BE">
        <w:rPr>
          <w:rFonts w:eastAsia="Batang"/>
          <w:lang w:eastAsia="ko-KR"/>
        </w:rPr>
        <w:t>.</w:t>
      </w:r>
      <w:r>
        <w:rPr>
          <w:rFonts w:eastAsia="Batang"/>
          <w:lang w:eastAsia="ko-KR"/>
        </w:rPr>
        <w:t xml:space="preserve"> In this contribution we </w:t>
      </w:r>
      <w:r w:rsidR="001D6F67">
        <w:rPr>
          <w:rFonts w:eastAsia="Batang"/>
          <w:lang w:eastAsia="ko-KR"/>
        </w:rPr>
        <w:t xml:space="preserve">discuss the </w:t>
      </w:r>
      <w:r w:rsidR="00571E92">
        <w:rPr>
          <w:rFonts w:eastAsia="Batang"/>
          <w:lang w:eastAsia="ko-KR"/>
        </w:rPr>
        <w:t xml:space="preserve">remaining open aspects </w:t>
      </w:r>
      <w:r w:rsidR="00571E92" w:rsidRPr="00000A13">
        <w:rPr>
          <w:rFonts w:eastAsia="Batang"/>
          <w:lang w:eastAsia="ko-KR"/>
        </w:rPr>
        <w:t xml:space="preserve">of </w:t>
      </w:r>
      <w:r w:rsidR="005B58D3" w:rsidRPr="00000A13">
        <w:rPr>
          <w:rFonts w:eastAsia="Batang"/>
          <w:lang w:eastAsia="ko-KR"/>
        </w:rPr>
        <w:t>in-band</w:t>
      </w:r>
      <w:r w:rsidR="005B58D3">
        <w:rPr>
          <w:rFonts w:eastAsia="Batang"/>
          <w:lang w:eastAsia="ko-KR"/>
        </w:rPr>
        <w:t xml:space="preserve"> </w:t>
      </w:r>
      <w:r w:rsidR="00571E92">
        <w:rPr>
          <w:rFonts w:eastAsia="Batang"/>
          <w:lang w:eastAsia="ko-KR"/>
        </w:rPr>
        <w:t>selectivity</w:t>
      </w:r>
      <w:r w:rsidR="005B58D3">
        <w:rPr>
          <w:rFonts w:eastAsia="Batang"/>
          <w:lang w:eastAsia="ko-KR"/>
        </w:rPr>
        <w:t xml:space="preserve"> requirements.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34466942" w14:textId="2ECAB999" w:rsidR="00571E92" w:rsidRDefault="005B58D3" w:rsidP="00D54817">
      <w:pPr>
        <w:rPr>
          <w:rFonts w:eastAsia="Batang"/>
          <w:lang w:eastAsia="ko-KR"/>
        </w:rPr>
      </w:pPr>
      <w:bookmarkStart w:id="3" w:name="_Hlk36986833"/>
      <w:r w:rsidRPr="005B58D3">
        <w:rPr>
          <w:rFonts w:eastAsia="Batang"/>
          <w:lang w:eastAsia="ko-KR"/>
        </w:rPr>
        <w:t>In RAN4#94</w:t>
      </w:r>
      <w:r w:rsidR="00571E92">
        <w:rPr>
          <w:rFonts w:eastAsia="Batang"/>
          <w:lang w:eastAsia="ko-KR"/>
        </w:rPr>
        <w:t>bis</w:t>
      </w:r>
      <w:r w:rsidRPr="005B58D3">
        <w:rPr>
          <w:rFonts w:eastAsia="Batang"/>
          <w:lang w:eastAsia="ko-KR"/>
        </w:rPr>
        <w:t>-e</w:t>
      </w:r>
      <w:r>
        <w:rPr>
          <w:rFonts w:eastAsia="Batang"/>
          <w:lang w:eastAsia="ko-KR"/>
        </w:rPr>
        <w:t xml:space="preserve"> a WF for </w:t>
      </w:r>
      <w:r w:rsidR="00571E92">
        <w:rPr>
          <w:rFonts w:eastAsia="Batang"/>
          <w:lang w:eastAsia="ko-KR"/>
        </w:rPr>
        <w:t xml:space="preserve">IAB-MT in-band selectivity </w:t>
      </w:r>
      <w:r>
        <w:rPr>
          <w:rFonts w:eastAsia="Batang"/>
          <w:lang w:eastAsia="ko-KR"/>
        </w:rPr>
        <w:t xml:space="preserve">in [1] was agreed, </w:t>
      </w:r>
      <w:r w:rsidR="00571E92">
        <w:rPr>
          <w:rFonts w:eastAsia="Batang"/>
          <w:lang w:eastAsia="ko-KR"/>
        </w:rPr>
        <w:t xml:space="preserve">containing agreements for IAB-MT wanted signal and interfering signal levels for both ACS and in-band blocking </w:t>
      </w:r>
      <w:proofErr w:type="gramStart"/>
      <w:r w:rsidR="00571E92">
        <w:rPr>
          <w:rFonts w:eastAsia="Batang"/>
          <w:lang w:eastAsia="ko-KR"/>
        </w:rPr>
        <w:t>and also</w:t>
      </w:r>
      <w:proofErr w:type="gramEnd"/>
      <w:r w:rsidR="00571E92">
        <w:rPr>
          <w:rFonts w:eastAsia="Batang"/>
          <w:lang w:eastAsia="ko-KR"/>
        </w:rPr>
        <w:t xml:space="preserve"> using CP-OFDM interfering signal for in-band blocking. The main remaining open aspects</w:t>
      </w:r>
      <w:r w:rsidR="009D15B8">
        <w:rPr>
          <w:rFonts w:eastAsia="Batang"/>
          <w:lang w:eastAsia="ko-KR"/>
        </w:rPr>
        <w:t xml:space="preserve"> in FR2</w:t>
      </w:r>
      <w:r w:rsidR="00571E92">
        <w:rPr>
          <w:rFonts w:eastAsia="Batang"/>
          <w:lang w:eastAsia="ko-KR"/>
        </w:rPr>
        <w:t xml:space="preserve"> are ACS wanted signal level for local area IAB-MT and details of applied frequency offsets. </w:t>
      </w:r>
      <w:r w:rsidR="009D15B8">
        <w:rPr>
          <w:rFonts w:eastAsia="Batang"/>
          <w:lang w:eastAsia="ko-KR"/>
        </w:rPr>
        <w:t>In FR1 there are more open aspects.</w:t>
      </w:r>
    </w:p>
    <w:p w14:paraId="55319FFD" w14:textId="1D931649" w:rsidR="00C10A37" w:rsidRDefault="009D15B8" w:rsidP="00C028D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It has been already agreed for out-of-band blocking and also introduced to </w:t>
      </w:r>
      <w:r w:rsidR="00000A13">
        <w:rPr>
          <w:rFonts w:eastAsia="Batang"/>
          <w:lang w:eastAsia="ko-KR"/>
        </w:rPr>
        <w:t xml:space="preserve">the </w:t>
      </w:r>
      <w:r>
        <w:rPr>
          <w:rFonts w:eastAsia="Batang"/>
          <w:lang w:eastAsia="ko-KR"/>
        </w:rPr>
        <w:t xml:space="preserve">latest TS draft in [2] that </w:t>
      </w:r>
      <w:r w:rsidR="00C10A37">
        <w:rPr>
          <w:rFonts w:eastAsia="Batang"/>
          <w:lang w:eastAsia="ko-KR"/>
        </w:rPr>
        <w:t xml:space="preserve">the boundary frequency between OOB and in-band blocking region is the same as for BS, i.e. </w:t>
      </w:r>
      <w:r w:rsidR="007F5255">
        <w:rPr>
          <w:rFonts w:eastAsia="Batang"/>
          <w:lang w:eastAsia="ko-KR"/>
        </w:rPr>
        <w:t>in FR1 from 20 to 60 MHz depending on operating band bandwidth and in FR2 1.5 GHz.</w:t>
      </w:r>
    </w:p>
    <w:p w14:paraId="0D20A53C" w14:textId="5D127F1D" w:rsidR="007F5255" w:rsidRDefault="007F5255" w:rsidP="00C028D7">
      <w:pPr>
        <w:rPr>
          <w:rFonts w:eastAsia="Batang"/>
          <w:b/>
          <w:bCs/>
          <w:lang w:eastAsia="ko-KR"/>
        </w:rPr>
      </w:pPr>
      <w:r w:rsidRPr="007F5255">
        <w:rPr>
          <w:rFonts w:eastAsia="Batang"/>
          <w:b/>
          <w:bCs/>
          <w:lang w:eastAsia="ko-KR"/>
        </w:rPr>
        <w:t>Observation 1: It has been already agreed that IAB-MT out-of-band blocking boundary follows BS requirements both in FR1 and FR2</w:t>
      </w:r>
    </w:p>
    <w:p w14:paraId="29A356E0" w14:textId="7D2C0787" w:rsidR="007F5255" w:rsidRPr="007F5255" w:rsidRDefault="007F5255" w:rsidP="00C028D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To avoid gaps in blocking requirement coverage it is natural that in-band blocking requirement is applied up to the frequency offset where OOB blocking becomes into force.</w:t>
      </w:r>
    </w:p>
    <w:p w14:paraId="308EF149" w14:textId="5C2FD26F" w:rsidR="00E36667" w:rsidRDefault="00C028D7" w:rsidP="00C028D7">
      <w:pPr>
        <w:rPr>
          <w:rFonts w:eastAsia="Batang"/>
          <w:b/>
          <w:bCs/>
          <w:lang w:eastAsia="ko-KR"/>
        </w:rPr>
      </w:pPr>
      <w:r w:rsidRPr="00C028D7">
        <w:rPr>
          <w:rFonts w:eastAsia="Batang"/>
          <w:b/>
          <w:bCs/>
          <w:lang w:eastAsia="ko-KR"/>
        </w:rPr>
        <w:t xml:space="preserve">Proposal </w:t>
      </w:r>
      <w:r w:rsidR="0019242A">
        <w:rPr>
          <w:rFonts w:eastAsia="Batang"/>
          <w:b/>
          <w:bCs/>
          <w:lang w:eastAsia="ko-KR"/>
        </w:rPr>
        <w:t>1</w:t>
      </w:r>
      <w:r w:rsidRPr="00C028D7">
        <w:rPr>
          <w:rFonts w:eastAsia="Batang"/>
          <w:b/>
          <w:bCs/>
          <w:lang w:eastAsia="ko-KR"/>
        </w:rPr>
        <w:t xml:space="preserve">: Re-use BS interfering signal </w:t>
      </w:r>
      <w:r w:rsidR="0019242A">
        <w:rPr>
          <w:rFonts w:eastAsia="Batang"/>
          <w:b/>
          <w:bCs/>
          <w:lang w:eastAsia="ko-KR"/>
        </w:rPr>
        <w:t>frequency</w:t>
      </w:r>
      <w:r w:rsidRPr="00C028D7">
        <w:rPr>
          <w:rFonts w:eastAsia="Batang"/>
          <w:b/>
          <w:bCs/>
          <w:lang w:eastAsia="ko-KR"/>
        </w:rPr>
        <w:t xml:space="preserve"> offsets for IAB-MT</w:t>
      </w:r>
      <w:r w:rsidR="007F5255">
        <w:rPr>
          <w:rFonts w:eastAsia="Batang"/>
          <w:b/>
          <w:bCs/>
          <w:lang w:eastAsia="ko-KR"/>
        </w:rPr>
        <w:t xml:space="preserve"> both in FR1 and FR2</w:t>
      </w:r>
      <w:r w:rsidRPr="00C028D7">
        <w:rPr>
          <w:rFonts w:eastAsia="Batang"/>
          <w:b/>
          <w:bCs/>
          <w:lang w:eastAsia="ko-KR"/>
        </w:rPr>
        <w:t>.</w:t>
      </w:r>
      <w:bookmarkEnd w:id="3"/>
    </w:p>
    <w:p w14:paraId="4D3047A0" w14:textId="77777777" w:rsidR="001035C0" w:rsidRDefault="001035C0" w:rsidP="00AB2CDF">
      <w:pPr>
        <w:rPr>
          <w:rFonts w:eastAsia="Batang"/>
          <w:highlight w:val="green"/>
          <w:lang w:eastAsia="ko-KR"/>
        </w:rPr>
      </w:pPr>
    </w:p>
    <w:p w14:paraId="74033031" w14:textId="05261313" w:rsidR="001035C0" w:rsidRDefault="001035C0" w:rsidP="00F82B11">
      <w:pPr>
        <w:overflowPunct/>
        <w:spacing w:after="0"/>
        <w:textAlignment w:val="auto"/>
        <w:rPr>
          <w:color w:val="000000"/>
          <w:lang w:val="en-US" w:eastAsia="fi-FI"/>
        </w:rPr>
      </w:pPr>
      <w:r w:rsidRPr="00000A13">
        <w:rPr>
          <w:rFonts w:eastAsia="Batang"/>
          <w:lang w:eastAsia="ko-KR"/>
        </w:rPr>
        <w:t xml:space="preserve">As the deployment scenario of WA IAB-MT is more stable and </w:t>
      </w:r>
      <w:proofErr w:type="gramStart"/>
      <w:r w:rsidR="00451B23" w:rsidRPr="00000A13">
        <w:rPr>
          <w:rFonts w:eastAsia="Batang"/>
          <w:lang w:eastAsia="ko-KR"/>
        </w:rPr>
        <w:t>similar to</w:t>
      </w:r>
      <w:proofErr w:type="gramEnd"/>
      <w:r w:rsidR="00451B23" w:rsidRPr="00000A13">
        <w:rPr>
          <w:rFonts w:eastAsia="Batang"/>
          <w:lang w:eastAsia="ko-KR"/>
        </w:rPr>
        <w:t xml:space="preserve"> WA</w:t>
      </w:r>
      <w:r w:rsidRPr="00000A13">
        <w:rPr>
          <w:rFonts w:eastAsia="Batang"/>
          <w:lang w:eastAsia="ko-KR"/>
        </w:rPr>
        <w:t xml:space="preserve"> BS, we propose to re-use the interferer </w:t>
      </w:r>
      <w:r w:rsidR="002E7027">
        <w:rPr>
          <w:rFonts w:eastAsia="Batang"/>
          <w:lang w:eastAsia="ko-KR"/>
        </w:rPr>
        <w:t>bandwidth</w:t>
      </w:r>
      <w:r w:rsidRPr="00000A13">
        <w:rPr>
          <w:rFonts w:eastAsia="Batang"/>
          <w:lang w:eastAsia="ko-KR"/>
        </w:rPr>
        <w:t xml:space="preserve"> from BS specs</w:t>
      </w:r>
      <w:r w:rsidR="00451B23" w:rsidRPr="00000A13">
        <w:rPr>
          <w:rFonts w:eastAsia="Batang"/>
          <w:lang w:eastAsia="ko-KR"/>
        </w:rPr>
        <w:t xml:space="preserve"> in FR2</w:t>
      </w:r>
      <w:r w:rsidR="00000A13" w:rsidRPr="00000A13">
        <w:rPr>
          <w:rFonts w:eastAsia="Batang"/>
          <w:lang w:eastAsia="ko-KR"/>
        </w:rPr>
        <w:t xml:space="preserve"> shown</w:t>
      </w:r>
      <w:r w:rsidR="00000A13">
        <w:rPr>
          <w:rFonts w:eastAsia="Batang"/>
          <w:lang w:eastAsia="ko-KR"/>
        </w:rPr>
        <w:t xml:space="preserve"> in Table 1</w:t>
      </w:r>
      <w:r w:rsidR="00F82B11">
        <w:rPr>
          <w:color w:val="000000"/>
          <w:lang w:val="en-US" w:eastAsia="fi-FI"/>
        </w:rPr>
        <w:t xml:space="preserve">. </w:t>
      </w:r>
      <w:r w:rsidR="00000A13">
        <w:rPr>
          <w:color w:val="000000"/>
          <w:lang w:val="en-US" w:eastAsia="fi-FI"/>
        </w:rPr>
        <w:t xml:space="preserve">Besides, putting a fixed interferer bandwidth in the test is more stringent compared with the UE specs, as it is not scaled to the wanted signal </w:t>
      </w:r>
      <w:r w:rsidR="002E7027">
        <w:rPr>
          <w:color w:val="000000"/>
          <w:lang w:val="en-US" w:eastAsia="fi-FI"/>
        </w:rPr>
        <w:t>bandwidth</w:t>
      </w:r>
      <w:r w:rsidR="00000A13">
        <w:rPr>
          <w:color w:val="000000"/>
          <w:lang w:val="en-US" w:eastAsia="fi-FI"/>
        </w:rPr>
        <w:t>.</w:t>
      </w:r>
    </w:p>
    <w:p w14:paraId="38446123" w14:textId="77777777" w:rsidR="00000A13" w:rsidRDefault="00000A13" w:rsidP="00F82B11">
      <w:pPr>
        <w:overflowPunct/>
        <w:spacing w:after="0"/>
        <w:textAlignment w:val="auto"/>
        <w:rPr>
          <w:color w:val="000000"/>
          <w:lang w:val="en-US" w:eastAsia="fi-FI"/>
        </w:rPr>
      </w:pPr>
    </w:p>
    <w:p w14:paraId="10C90608" w14:textId="5ADC6451" w:rsidR="00000A13" w:rsidRPr="00000A13" w:rsidRDefault="00000A13" w:rsidP="00000A13">
      <w:pPr>
        <w:pStyle w:val="Caption"/>
        <w:keepNext/>
        <w:jc w:val="center"/>
        <w:rPr>
          <w:color w:val="auto"/>
        </w:rPr>
      </w:pPr>
      <w:r w:rsidRPr="00000A13">
        <w:rPr>
          <w:color w:val="auto"/>
        </w:rPr>
        <w:t xml:space="preserve">Table </w:t>
      </w:r>
      <w:r w:rsidRPr="00000A13">
        <w:rPr>
          <w:color w:val="auto"/>
        </w:rPr>
        <w:fldChar w:fldCharType="begin"/>
      </w:r>
      <w:r w:rsidRPr="00000A13">
        <w:rPr>
          <w:color w:val="auto"/>
        </w:rPr>
        <w:instrText xml:space="preserve"> SEQ Table \* ARABIC </w:instrText>
      </w:r>
      <w:r w:rsidRPr="00000A13">
        <w:rPr>
          <w:color w:val="auto"/>
        </w:rPr>
        <w:fldChar w:fldCharType="separate"/>
      </w:r>
      <w:r w:rsidRPr="00000A13">
        <w:rPr>
          <w:noProof/>
          <w:color w:val="auto"/>
        </w:rPr>
        <w:t>1</w:t>
      </w:r>
      <w:r w:rsidRPr="00000A13">
        <w:rPr>
          <w:color w:val="auto"/>
        </w:rPr>
        <w:fldChar w:fldCharType="end"/>
      </w:r>
      <w:r>
        <w:rPr>
          <w:color w:val="auto"/>
        </w:rPr>
        <w:t xml:space="preserve"> </w:t>
      </w:r>
      <w:r w:rsidRPr="008575CE">
        <w:rPr>
          <w:i w:val="0"/>
          <w:iCs w:val="0"/>
          <w:color w:val="auto"/>
        </w:rPr>
        <w:t>Proposed interferer bandwidth for WA IAB-MT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1886"/>
        <w:gridCol w:w="2405"/>
      </w:tblGrid>
      <w:tr w:rsidR="00000A13" w14:paraId="6F160757" w14:textId="77777777" w:rsidTr="00000A13">
        <w:trPr>
          <w:trHeight w:val="629"/>
          <w:jc w:val="center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761D" w14:textId="5AE69D34" w:rsidR="00000A13" w:rsidRDefault="00000A13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Channel bandwidth</w:t>
            </w:r>
            <w:r>
              <w:t xml:space="preserve"> of the lowest/highest carrier received (MHz)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D9D4" w14:textId="67CE1AF2" w:rsidR="00000A13" w:rsidRDefault="00000A1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60F2" w14:textId="260F289B" w:rsidR="00000A13" w:rsidRDefault="00000A1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Type of interfering signal</w:t>
            </w:r>
          </w:p>
        </w:tc>
      </w:tr>
      <w:tr w:rsidR="00000A13" w14:paraId="222F8936" w14:textId="77777777" w:rsidTr="00000A13">
        <w:trPr>
          <w:trHeight w:val="487"/>
          <w:jc w:val="center"/>
        </w:trPr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963B" w14:textId="77777777" w:rsidR="00000A13" w:rsidRDefault="00000A1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3891" w14:textId="651134C6" w:rsidR="00000A13" w:rsidRDefault="00000A1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Malgun Gothic"/>
                <w:lang w:eastAsia="ja-JP"/>
              </w:rPr>
            </w:pPr>
            <w:r>
              <w:rPr>
                <w:rFonts w:cs="Arial"/>
              </w:rPr>
              <w:t>REFSENS</w:t>
            </w:r>
            <w:r>
              <w:t xml:space="preserve"> + </w:t>
            </w:r>
            <w:r w:rsidRPr="00000A13">
              <w:t>6</w:t>
            </w:r>
            <w:r>
              <w:t xml:space="preserve"> dB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629B" w14:textId="0AEB8B7B" w:rsidR="00000A13" w:rsidRDefault="00000A1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 xml:space="preserve">50 MHz </w:t>
            </w:r>
            <w:r>
              <w:rPr>
                <w:lang w:val="en-US"/>
              </w:rPr>
              <w:t xml:space="preserve">CP-OFDM </w:t>
            </w:r>
          </w:p>
        </w:tc>
      </w:tr>
    </w:tbl>
    <w:p w14:paraId="3672BBAF" w14:textId="77777777" w:rsidR="00000A13" w:rsidRPr="00F82B11" w:rsidRDefault="00000A13" w:rsidP="00F82B11">
      <w:pPr>
        <w:overflowPunct/>
        <w:spacing w:after="0"/>
        <w:textAlignment w:val="auto"/>
        <w:rPr>
          <w:color w:val="000000"/>
          <w:lang w:val="en-US" w:eastAsia="fi-FI"/>
        </w:rPr>
      </w:pPr>
    </w:p>
    <w:p w14:paraId="6F8FDA22" w14:textId="77777777" w:rsidR="001009B9" w:rsidRDefault="001009B9" w:rsidP="00AB2CDF">
      <w:pPr>
        <w:rPr>
          <w:rFonts w:eastAsia="Batang"/>
          <w:b/>
          <w:bCs/>
          <w:lang w:eastAsia="ko-KR"/>
        </w:rPr>
      </w:pPr>
    </w:p>
    <w:p w14:paraId="6EDAAC39" w14:textId="4A746D3F" w:rsidR="00AB2CDF" w:rsidRDefault="00AB2CDF" w:rsidP="00AB2CDF">
      <w:pPr>
        <w:rPr>
          <w:rFonts w:eastAsia="Batang"/>
          <w:b/>
          <w:bCs/>
          <w:lang w:eastAsia="ko-KR"/>
        </w:rPr>
      </w:pPr>
      <w:r w:rsidRPr="00AB2CDF">
        <w:rPr>
          <w:rFonts w:eastAsia="Batang"/>
          <w:b/>
          <w:bCs/>
          <w:lang w:eastAsia="ko-KR"/>
        </w:rPr>
        <w:t xml:space="preserve">Proposal </w:t>
      </w:r>
      <w:r>
        <w:rPr>
          <w:rFonts w:eastAsia="Batang"/>
          <w:b/>
          <w:bCs/>
          <w:lang w:eastAsia="ko-KR"/>
        </w:rPr>
        <w:t>2</w:t>
      </w:r>
      <w:r w:rsidRPr="00AB2CDF">
        <w:rPr>
          <w:rFonts w:eastAsia="Batang"/>
          <w:b/>
          <w:bCs/>
          <w:lang w:eastAsia="ko-KR"/>
        </w:rPr>
        <w:t xml:space="preserve">: Re-use BS interfering signal </w:t>
      </w:r>
      <w:r>
        <w:rPr>
          <w:rFonts w:eastAsia="Batang"/>
          <w:b/>
          <w:bCs/>
          <w:lang w:eastAsia="ko-KR"/>
        </w:rPr>
        <w:t>bandwidth</w:t>
      </w:r>
      <w:r w:rsidRPr="00AB2CDF">
        <w:rPr>
          <w:rFonts w:eastAsia="Batang"/>
          <w:b/>
          <w:bCs/>
          <w:lang w:eastAsia="ko-KR"/>
        </w:rPr>
        <w:t xml:space="preserve"> for </w:t>
      </w:r>
      <w:r>
        <w:rPr>
          <w:rFonts w:eastAsia="Batang"/>
          <w:b/>
          <w:bCs/>
          <w:lang w:eastAsia="ko-KR"/>
        </w:rPr>
        <w:t>wide area IAB-MT in</w:t>
      </w:r>
      <w:r w:rsidRPr="00AB2CDF">
        <w:rPr>
          <w:rFonts w:eastAsia="Batang"/>
          <w:b/>
          <w:bCs/>
          <w:lang w:eastAsia="ko-KR"/>
        </w:rPr>
        <w:t xml:space="preserve"> FR2.</w:t>
      </w:r>
    </w:p>
    <w:p w14:paraId="2D90272A" w14:textId="77777777" w:rsidR="000F70DC" w:rsidRDefault="000F70DC" w:rsidP="0019242A">
      <w:pPr>
        <w:rPr>
          <w:rFonts w:eastAsia="Batang"/>
          <w:lang w:eastAsia="ko-KR"/>
        </w:rPr>
      </w:pPr>
    </w:p>
    <w:p w14:paraId="3E10A52F" w14:textId="54D74A8C" w:rsidR="0019242A" w:rsidRDefault="0019242A" w:rsidP="0019242A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The result of proposal</w:t>
      </w:r>
      <w:r w:rsidR="00AB2CDF">
        <w:rPr>
          <w:rFonts w:eastAsia="Batang"/>
          <w:lang w:eastAsia="ko-KR"/>
        </w:rPr>
        <w:t>s</w:t>
      </w:r>
      <w:r>
        <w:rPr>
          <w:rFonts w:eastAsia="Batang"/>
          <w:lang w:eastAsia="ko-KR"/>
        </w:rPr>
        <w:t xml:space="preserve"> 1</w:t>
      </w:r>
      <w:r w:rsidR="00AB2CDF">
        <w:rPr>
          <w:rFonts w:eastAsia="Batang"/>
          <w:lang w:eastAsia="ko-KR"/>
        </w:rPr>
        <w:t xml:space="preserve"> and 2</w:t>
      </w:r>
      <w:r w:rsidR="007F5255">
        <w:rPr>
          <w:rFonts w:eastAsia="Batang"/>
          <w:lang w:eastAsia="ko-KR"/>
        </w:rPr>
        <w:t xml:space="preserve"> and earlier agreements</w:t>
      </w:r>
      <w:r>
        <w:rPr>
          <w:rFonts w:eastAsia="Batang"/>
          <w:lang w:eastAsia="ko-KR"/>
        </w:rPr>
        <w:t xml:space="preserve"> is that IAB-MT and IAB-DU shall have </w:t>
      </w:r>
      <w:r w:rsidR="007F5255">
        <w:rPr>
          <w:rFonts w:eastAsia="Batang"/>
          <w:lang w:eastAsia="ko-KR"/>
        </w:rPr>
        <w:t>the only difference in in-band blocking that CP-OFDM blocking signal is used.</w:t>
      </w:r>
      <w:r>
        <w:rPr>
          <w:rFonts w:eastAsia="Batang"/>
          <w:lang w:eastAsia="ko-KR"/>
        </w:rPr>
        <w:t xml:space="preserve"> </w:t>
      </w:r>
      <w:r w:rsidR="007F5255">
        <w:rPr>
          <w:rFonts w:eastAsia="Batang"/>
          <w:lang w:eastAsia="ko-KR"/>
        </w:rPr>
        <w:t>C</w:t>
      </w:r>
      <w:r>
        <w:rPr>
          <w:rFonts w:eastAsia="Batang"/>
          <w:lang w:eastAsia="ko-KR"/>
        </w:rPr>
        <w:t xml:space="preserve">areful consideration is needed in </w:t>
      </w:r>
      <w:r w:rsidR="00867464">
        <w:rPr>
          <w:rFonts w:eastAsia="Batang"/>
          <w:lang w:eastAsia="ko-KR"/>
        </w:rPr>
        <w:t xml:space="preserve">the </w:t>
      </w:r>
      <w:r>
        <w:rPr>
          <w:rFonts w:eastAsia="Batang"/>
          <w:lang w:eastAsia="ko-KR"/>
        </w:rPr>
        <w:t>performance part of the work to avoid unnecessary double-testing.</w:t>
      </w:r>
    </w:p>
    <w:p w14:paraId="418FA097" w14:textId="17B5011E" w:rsidR="0019242A" w:rsidRDefault="0019242A" w:rsidP="0019242A">
      <w:pPr>
        <w:rPr>
          <w:rFonts w:eastAsia="Batang"/>
          <w:b/>
          <w:bCs/>
          <w:lang w:eastAsia="ko-KR"/>
        </w:rPr>
      </w:pPr>
      <w:r w:rsidRPr="00B759A4">
        <w:rPr>
          <w:rFonts w:eastAsia="Batang"/>
          <w:b/>
          <w:bCs/>
          <w:lang w:eastAsia="ko-KR"/>
        </w:rPr>
        <w:t xml:space="preserve">Observation </w:t>
      </w:r>
      <w:r w:rsidR="007F5255">
        <w:rPr>
          <w:rFonts w:eastAsia="Batang"/>
          <w:b/>
          <w:bCs/>
          <w:lang w:eastAsia="ko-KR"/>
        </w:rPr>
        <w:t>2</w:t>
      </w:r>
      <w:r w:rsidRPr="00B759A4">
        <w:rPr>
          <w:rFonts w:eastAsia="Batang"/>
          <w:b/>
          <w:bCs/>
          <w:lang w:eastAsia="ko-KR"/>
        </w:rPr>
        <w:t xml:space="preserve">: </w:t>
      </w:r>
      <w:r>
        <w:rPr>
          <w:rFonts w:eastAsia="Batang"/>
          <w:b/>
          <w:bCs/>
          <w:lang w:eastAsia="ko-KR"/>
        </w:rPr>
        <w:t>When IAB-MT and IAB-DU requirements are very similar, careful consideration i</w:t>
      </w:r>
      <w:r w:rsidR="00867464">
        <w:rPr>
          <w:rFonts w:eastAsia="Batang"/>
          <w:b/>
          <w:bCs/>
          <w:lang w:eastAsia="ko-KR"/>
        </w:rPr>
        <w:t>s</w:t>
      </w:r>
      <w:r>
        <w:rPr>
          <w:rFonts w:eastAsia="Batang"/>
          <w:b/>
          <w:bCs/>
          <w:lang w:eastAsia="ko-KR"/>
        </w:rPr>
        <w:t xml:space="preserve"> needed in </w:t>
      </w:r>
      <w:r w:rsidR="00867464">
        <w:rPr>
          <w:rFonts w:eastAsia="Batang"/>
          <w:b/>
          <w:bCs/>
          <w:lang w:eastAsia="ko-KR"/>
        </w:rPr>
        <w:t xml:space="preserve">the </w:t>
      </w:r>
      <w:r>
        <w:rPr>
          <w:rFonts w:eastAsia="Batang"/>
          <w:b/>
          <w:bCs/>
          <w:lang w:eastAsia="ko-KR"/>
        </w:rPr>
        <w:t>performance part of the work to avoid unnecessary double-testing.</w:t>
      </w:r>
    </w:p>
    <w:p w14:paraId="11B0F5EF" w14:textId="77777777" w:rsidR="00337371" w:rsidRDefault="00337371" w:rsidP="0019242A">
      <w:pPr>
        <w:rPr>
          <w:rFonts w:eastAsia="Batang"/>
          <w:highlight w:val="yellow"/>
          <w:lang w:eastAsia="ko-KR"/>
        </w:rPr>
      </w:pPr>
    </w:p>
    <w:p w14:paraId="02D9CFE2" w14:textId="77777777" w:rsidR="00337371" w:rsidRDefault="00337371" w:rsidP="0019242A">
      <w:pPr>
        <w:rPr>
          <w:rFonts w:eastAsia="Batang"/>
          <w:highlight w:val="yellow"/>
          <w:lang w:eastAsia="ko-KR"/>
        </w:rPr>
      </w:pPr>
    </w:p>
    <w:p w14:paraId="63D90E56" w14:textId="25F84688" w:rsidR="008575CE" w:rsidRDefault="008575CE" w:rsidP="008575CE">
      <w:pPr>
        <w:rPr>
          <w:rFonts w:eastAsia="Batang"/>
          <w:lang w:eastAsia="ko-KR"/>
        </w:rPr>
      </w:pPr>
    </w:p>
    <w:p w14:paraId="3860E342" w14:textId="77777777" w:rsidR="007707D0" w:rsidRDefault="008575CE" w:rsidP="008575CE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A</w:t>
      </w:r>
      <w:r w:rsidR="007F5255" w:rsidRPr="008575CE">
        <w:rPr>
          <w:rFonts w:eastAsia="Batang"/>
          <w:lang w:eastAsia="ko-KR"/>
        </w:rPr>
        <w:t>s FR2 requirement concept follows BS requirements it would be natural to have it similar in FR1</w:t>
      </w:r>
      <w:r w:rsidR="007707D0">
        <w:rPr>
          <w:rFonts w:eastAsia="Batang"/>
          <w:lang w:eastAsia="ko-KR"/>
        </w:rPr>
        <w:t>, i.e. wide area IAB-MT shall re-use Wide Area BS in-band blocking requirement.</w:t>
      </w:r>
    </w:p>
    <w:p w14:paraId="024C60E4" w14:textId="40B6A50D" w:rsidR="007F5255" w:rsidRPr="003A7D25" w:rsidRDefault="007707D0" w:rsidP="008575CE">
      <w:pPr>
        <w:rPr>
          <w:rFonts w:eastAsia="Batang"/>
          <w:b/>
          <w:bCs/>
          <w:lang w:eastAsia="ko-KR"/>
        </w:rPr>
      </w:pPr>
      <w:r w:rsidRPr="003A7D25">
        <w:rPr>
          <w:rFonts w:eastAsia="Batang"/>
          <w:b/>
          <w:bCs/>
          <w:lang w:eastAsia="ko-KR"/>
        </w:rPr>
        <w:t>Proposal 3: In FR1 wide area IAB-MT shall re-use wide area BS in-band blocking requirements, including signal levels, interferer signal bandwidth and offset.</w:t>
      </w:r>
    </w:p>
    <w:p w14:paraId="52782008" w14:textId="524CB258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684B36C8" w14:textId="15F89B71" w:rsidR="00A83A3E" w:rsidRPr="007E346D" w:rsidRDefault="0056035D" w:rsidP="00A83A3E">
      <w:r>
        <w:t>In this contribution</w:t>
      </w:r>
      <w:r w:rsidR="00867464">
        <w:t>,</w:t>
      </w:r>
      <w:r>
        <w:t xml:space="preserve"> </w:t>
      </w:r>
      <w:r w:rsidR="002F6C06">
        <w:t>IAB-MT</w:t>
      </w:r>
      <w:r w:rsidR="00C028D7">
        <w:t xml:space="preserve"> blocking requirements were discussed. Following observation and proposals were done.</w:t>
      </w:r>
    </w:p>
    <w:p w14:paraId="2512A776" w14:textId="75B32BB1" w:rsidR="00164FE3" w:rsidRDefault="00164FE3" w:rsidP="00164FE3">
      <w:pPr>
        <w:rPr>
          <w:rFonts w:eastAsia="Batang"/>
          <w:b/>
          <w:bCs/>
          <w:lang w:eastAsia="ko-KR"/>
        </w:rPr>
      </w:pPr>
      <w:r w:rsidRPr="007F5255">
        <w:rPr>
          <w:rFonts w:eastAsia="Batang"/>
          <w:b/>
          <w:bCs/>
          <w:lang w:eastAsia="ko-KR"/>
        </w:rPr>
        <w:t>Observation 1: It has been already agreed that IAB-MT out-of-band blocking boundary follows BS requirements both in FR1 and FR2</w:t>
      </w:r>
    </w:p>
    <w:p w14:paraId="1BC2F7ED" w14:textId="33297946" w:rsidR="00164FE3" w:rsidRDefault="00164FE3" w:rsidP="00164FE3">
      <w:pPr>
        <w:rPr>
          <w:rFonts w:eastAsia="Batang"/>
          <w:b/>
          <w:bCs/>
          <w:lang w:eastAsia="ko-KR"/>
        </w:rPr>
      </w:pPr>
      <w:r w:rsidRPr="00B759A4">
        <w:rPr>
          <w:rFonts w:eastAsia="Batang"/>
          <w:b/>
          <w:bCs/>
          <w:lang w:eastAsia="ko-KR"/>
        </w:rPr>
        <w:t xml:space="preserve">Observation </w:t>
      </w:r>
      <w:r>
        <w:rPr>
          <w:rFonts w:eastAsia="Batang"/>
          <w:b/>
          <w:bCs/>
          <w:lang w:eastAsia="ko-KR"/>
        </w:rPr>
        <w:t>2</w:t>
      </w:r>
      <w:r w:rsidRPr="00B759A4">
        <w:rPr>
          <w:rFonts w:eastAsia="Batang"/>
          <w:b/>
          <w:bCs/>
          <w:lang w:eastAsia="ko-KR"/>
        </w:rPr>
        <w:t xml:space="preserve">: </w:t>
      </w:r>
      <w:r>
        <w:rPr>
          <w:rFonts w:eastAsia="Batang"/>
          <w:b/>
          <w:bCs/>
          <w:lang w:eastAsia="ko-KR"/>
        </w:rPr>
        <w:t>When IAB-MT and IAB-DU requirements are very similar, careful consideration i</w:t>
      </w:r>
      <w:r w:rsidR="00867464">
        <w:rPr>
          <w:rFonts w:eastAsia="Batang"/>
          <w:b/>
          <w:bCs/>
          <w:lang w:eastAsia="ko-KR"/>
        </w:rPr>
        <w:t>s</w:t>
      </w:r>
      <w:r>
        <w:rPr>
          <w:rFonts w:eastAsia="Batang"/>
          <w:b/>
          <w:bCs/>
          <w:lang w:eastAsia="ko-KR"/>
        </w:rPr>
        <w:t xml:space="preserve"> needed in </w:t>
      </w:r>
      <w:r w:rsidR="00867464">
        <w:rPr>
          <w:rFonts w:eastAsia="Batang"/>
          <w:b/>
          <w:bCs/>
          <w:lang w:eastAsia="ko-KR"/>
        </w:rPr>
        <w:t xml:space="preserve">the </w:t>
      </w:r>
      <w:r>
        <w:rPr>
          <w:rFonts w:eastAsia="Batang"/>
          <w:b/>
          <w:bCs/>
          <w:lang w:eastAsia="ko-KR"/>
        </w:rPr>
        <w:t>performance part of the work to avoid unnecessary double-testing.</w:t>
      </w:r>
    </w:p>
    <w:p w14:paraId="2B0BAE62" w14:textId="37508F3B" w:rsidR="00164FE3" w:rsidRDefault="00164FE3" w:rsidP="00164FE3">
      <w:pPr>
        <w:rPr>
          <w:rFonts w:eastAsia="Batang"/>
          <w:b/>
          <w:bCs/>
          <w:lang w:eastAsia="ko-KR"/>
        </w:rPr>
      </w:pPr>
      <w:r w:rsidRPr="00C028D7">
        <w:rPr>
          <w:rFonts w:eastAsia="Batang"/>
          <w:b/>
          <w:bCs/>
          <w:lang w:eastAsia="ko-KR"/>
        </w:rPr>
        <w:t xml:space="preserve">Proposal </w:t>
      </w:r>
      <w:r>
        <w:rPr>
          <w:rFonts w:eastAsia="Batang"/>
          <w:b/>
          <w:bCs/>
          <w:lang w:eastAsia="ko-KR"/>
        </w:rPr>
        <w:t>1</w:t>
      </w:r>
      <w:r w:rsidRPr="00C028D7">
        <w:rPr>
          <w:rFonts w:eastAsia="Batang"/>
          <w:b/>
          <w:bCs/>
          <w:lang w:eastAsia="ko-KR"/>
        </w:rPr>
        <w:t xml:space="preserve">: Re-use BS interfering signal </w:t>
      </w:r>
      <w:r>
        <w:rPr>
          <w:rFonts w:eastAsia="Batang"/>
          <w:b/>
          <w:bCs/>
          <w:lang w:eastAsia="ko-KR"/>
        </w:rPr>
        <w:t>frequency</w:t>
      </w:r>
      <w:r w:rsidRPr="00C028D7">
        <w:rPr>
          <w:rFonts w:eastAsia="Batang"/>
          <w:b/>
          <w:bCs/>
          <w:lang w:eastAsia="ko-KR"/>
        </w:rPr>
        <w:t xml:space="preserve"> offsets for IAB-MT</w:t>
      </w:r>
      <w:r>
        <w:rPr>
          <w:rFonts w:eastAsia="Batang"/>
          <w:b/>
          <w:bCs/>
          <w:lang w:eastAsia="ko-KR"/>
        </w:rPr>
        <w:t xml:space="preserve"> both in FR1 and FR2</w:t>
      </w:r>
      <w:r w:rsidRPr="00C028D7">
        <w:rPr>
          <w:rFonts w:eastAsia="Batang"/>
          <w:b/>
          <w:bCs/>
          <w:lang w:eastAsia="ko-KR"/>
        </w:rPr>
        <w:t>.</w:t>
      </w:r>
    </w:p>
    <w:p w14:paraId="28939763" w14:textId="7E89480A" w:rsidR="00AB2CDF" w:rsidRDefault="00AB2CDF" w:rsidP="00164FE3">
      <w:pPr>
        <w:rPr>
          <w:rFonts w:eastAsia="Batang"/>
          <w:b/>
          <w:bCs/>
          <w:lang w:eastAsia="ko-KR"/>
        </w:rPr>
      </w:pPr>
      <w:r w:rsidRPr="00AB2CDF">
        <w:rPr>
          <w:rFonts w:eastAsia="Batang"/>
          <w:b/>
          <w:bCs/>
          <w:lang w:eastAsia="ko-KR"/>
        </w:rPr>
        <w:t xml:space="preserve">Proposal </w:t>
      </w:r>
      <w:r>
        <w:rPr>
          <w:rFonts w:eastAsia="Batang"/>
          <w:b/>
          <w:bCs/>
          <w:lang w:eastAsia="ko-KR"/>
        </w:rPr>
        <w:t>2</w:t>
      </w:r>
      <w:r w:rsidRPr="00AB2CDF">
        <w:rPr>
          <w:rFonts w:eastAsia="Batang"/>
          <w:b/>
          <w:bCs/>
          <w:lang w:eastAsia="ko-KR"/>
        </w:rPr>
        <w:t xml:space="preserve">: Re-use BS interfering signal </w:t>
      </w:r>
      <w:r>
        <w:rPr>
          <w:rFonts w:eastAsia="Batang"/>
          <w:b/>
          <w:bCs/>
          <w:lang w:eastAsia="ko-KR"/>
        </w:rPr>
        <w:t>bandwidth</w:t>
      </w:r>
      <w:r w:rsidRPr="00AB2CDF">
        <w:rPr>
          <w:rFonts w:eastAsia="Batang"/>
          <w:b/>
          <w:bCs/>
          <w:lang w:eastAsia="ko-KR"/>
        </w:rPr>
        <w:t xml:space="preserve"> for </w:t>
      </w:r>
      <w:r>
        <w:rPr>
          <w:rFonts w:eastAsia="Batang"/>
          <w:b/>
          <w:bCs/>
          <w:lang w:eastAsia="ko-KR"/>
        </w:rPr>
        <w:t>wide area IAB-MT in</w:t>
      </w:r>
      <w:r w:rsidRPr="00AB2CDF">
        <w:rPr>
          <w:rFonts w:eastAsia="Batang"/>
          <w:b/>
          <w:bCs/>
          <w:lang w:eastAsia="ko-KR"/>
        </w:rPr>
        <w:t xml:space="preserve"> FR2.</w:t>
      </w:r>
    </w:p>
    <w:p w14:paraId="739DAE5A" w14:textId="62240E33" w:rsidR="007707D0" w:rsidRDefault="007707D0" w:rsidP="00164FE3">
      <w:pPr>
        <w:rPr>
          <w:rFonts w:eastAsia="Batang"/>
          <w:b/>
          <w:bCs/>
          <w:lang w:eastAsia="ko-KR"/>
        </w:rPr>
      </w:pPr>
      <w:r w:rsidRPr="00EC18B4">
        <w:rPr>
          <w:rFonts w:eastAsia="Batang"/>
          <w:b/>
          <w:bCs/>
          <w:lang w:eastAsia="ko-KR"/>
        </w:rPr>
        <w:t>Proposal 3: In FR1 wide area IAB-MT shall re-use wide area BS in-band blocking requirements, including signal levels, interferer signal bandwidth and offset.</w:t>
      </w:r>
    </w:p>
    <w:p w14:paraId="55B204E9" w14:textId="77777777" w:rsidR="0057669F" w:rsidRDefault="0057669F" w:rsidP="0057669F">
      <w:pPr>
        <w:pStyle w:val="Heading1"/>
      </w:pPr>
      <w:r>
        <w:t>4</w:t>
      </w:r>
      <w:r>
        <w:tab/>
        <w:t>Reference</w:t>
      </w:r>
      <w:r w:rsidR="0035582C">
        <w:t>s</w:t>
      </w:r>
    </w:p>
    <w:p w14:paraId="1809FABE" w14:textId="23E87ABF" w:rsidR="00F47649" w:rsidRPr="00C14230" w:rsidRDefault="00F47649" w:rsidP="006C16B3">
      <w:pPr>
        <w:ind w:left="567" w:hanging="567"/>
      </w:pPr>
      <w:r>
        <w:t>[</w:t>
      </w:r>
      <w:r w:rsidR="00363800">
        <w:t>1</w:t>
      </w:r>
      <w:r>
        <w:t>]</w:t>
      </w:r>
      <w:r>
        <w:tab/>
        <w:t>R4-</w:t>
      </w:r>
      <w:r w:rsidR="00B675CB">
        <w:t>200</w:t>
      </w:r>
      <w:r w:rsidR="00571E92">
        <w:t>5493</w:t>
      </w:r>
      <w:r w:rsidR="001779BE">
        <w:t xml:space="preserve"> </w:t>
      </w:r>
      <w:r w:rsidR="00B675CB">
        <w:t xml:space="preserve">WF on </w:t>
      </w:r>
      <w:r w:rsidR="00571E92">
        <w:t>IAB-MT in-band selectivity</w:t>
      </w:r>
      <w:r w:rsidR="005B58D3">
        <w:t xml:space="preserve"> requirement</w:t>
      </w:r>
      <w:r w:rsidR="001779BE">
        <w:t xml:space="preserve">, </w:t>
      </w:r>
      <w:r w:rsidR="00571E92">
        <w:t>Ericsson</w:t>
      </w:r>
    </w:p>
    <w:p w14:paraId="383B53F8" w14:textId="50F5E17F" w:rsidR="001035C0" w:rsidRPr="00274D5B" w:rsidRDefault="009D15B8" w:rsidP="001035C0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R4-2004801 3GPP TS 38.174</w:t>
      </w:r>
    </w:p>
    <w:sectPr w:rsidR="001035C0" w:rsidRPr="00274D5B" w:rsidSect="00F322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38952" w14:textId="77777777" w:rsidR="00804BCB" w:rsidRDefault="00804BCB" w:rsidP="002B3503">
      <w:pPr>
        <w:spacing w:after="0"/>
      </w:pPr>
      <w:r>
        <w:separator/>
      </w:r>
    </w:p>
  </w:endnote>
  <w:endnote w:type="continuationSeparator" w:id="0">
    <w:p w14:paraId="1A9C934F" w14:textId="77777777" w:rsidR="00804BCB" w:rsidRDefault="00804BC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C122C" w14:textId="77777777" w:rsidR="00804BCB" w:rsidRDefault="00804BCB" w:rsidP="002B3503">
      <w:pPr>
        <w:spacing w:after="0"/>
      </w:pPr>
      <w:r>
        <w:separator/>
      </w:r>
    </w:p>
  </w:footnote>
  <w:footnote w:type="continuationSeparator" w:id="0">
    <w:p w14:paraId="170559F4" w14:textId="77777777" w:rsidR="00804BCB" w:rsidRDefault="00804BC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3D46"/>
    <w:multiLevelType w:val="hybridMultilevel"/>
    <w:tmpl w:val="A73E7226"/>
    <w:lvl w:ilvl="0" w:tplc="5C4E7382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5695"/>
    <w:multiLevelType w:val="hybridMultilevel"/>
    <w:tmpl w:val="C0D2E61A"/>
    <w:lvl w:ilvl="0" w:tplc="5C4E7382">
      <w:start w:val="100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FC36C1"/>
    <w:multiLevelType w:val="hybridMultilevel"/>
    <w:tmpl w:val="E0E8A502"/>
    <w:lvl w:ilvl="0" w:tplc="22EE7B1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61488"/>
    <w:multiLevelType w:val="hybridMultilevel"/>
    <w:tmpl w:val="A1F6DE80"/>
    <w:lvl w:ilvl="0" w:tplc="6D76B01C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D0BD5"/>
    <w:multiLevelType w:val="hybridMultilevel"/>
    <w:tmpl w:val="3800B022"/>
    <w:lvl w:ilvl="0" w:tplc="5C4E7382">
      <w:start w:val="100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401D24"/>
    <w:multiLevelType w:val="hybridMultilevel"/>
    <w:tmpl w:val="19342E3E"/>
    <w:lvl w:ilvl="0" w:tplc="9156276E">
      <w:start w:val="100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A947D1"/>
    <w:multiLevelType w:val="hybridMultilevel"/>
    <w:tmpl w:val="3D60F1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79"/>
        </w:tabs>
        <w:ind w:left="1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91EB5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5"/>
  </w:num>
  <w:num w:numId="5">
    <w:abstractNumId w:val="17"/>
  </w:num>
  <w:num w:numId="6">
    <w:abstractNumId w:val="18"/>
  </w:num>
  <w:num w:numId="7">
    <w:abstractNumId w:val="8"/>
  </w:num>
  <w:num w:numId="8">
    <w:abstractNumId w:val="3"/>
  </w:num>
  <w:num w:numId="9">
    <w:abstractNumId w:val="0"/>
  </w:num>
  <w:num w:numId="10">
    <w:abstractNumId w:val="10"/>
  </w:num>
  <w:num w:numId="11">
    <w:abstractNumId w:val="21"/>
  </w:num>
  <w:num w:numId="12">
    <w:abstractNumId w:val="2"/>
  </w:num>
  <w:num w:numId="13">
    <w:abstractNumId w:val="6"/>
  </w:num>
  <w:num w:numId="14">
    <w:abstractNumId w:val="14"/>
  </w:num>
  <w:num w:numId="15">
    <w:abstractNumId w:val="11"/>
  </w:num>
  <w:num w:numId="16">
    <w:abstractNumId w:val="16"/>
  </w:num>
  <w:num w:numId="17">
    <w:abstractNumId w:val="1"/>
  </w:num>
  <w:num w:numId="18">
    <w:abstractNumId w:val="13"/>
  </w:num>
  <w:num w:numId="19">
    <w:abstractNumId w:val="7"/>
  </w:num>
  <w:num w:numId="20">
    <w:abstractNumId w:val="12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YzszAxsTA2sTQyNDVV0lEKTi0uzszPAykwrwUAPzH/AiwAAAA="/>
  </w:docVars>
  <w:rsids>
    <w:rsidRoot w:val="0043450E"/>
    <w:rsid w:val="000008B4"/>
    <w:rsid w:val="00000A13"/>
    <w:rsid w:val="00000C2D"/>
    <w:rsid w:val="0000488B"/>
    <w:rsid w:val="00004DB9"/>
    <w:rsid w:val="00013683"/>
    <w:rsid w:val="000138E1"/>
    <w:rsid w:val="000146D1"/>
    <w:rsid w:val="0001566F"/>
    <w:rsid w:val="00016F62"/>
    <w:rsid w:val="00017F18"/>
    <w:rsid w:val="00032E9C"/>
    <w:rsid w:val="000450CB"/>
    <w:rsid w:val="00046EA7"/>
    <w:rsid w:val="00046F81"/>
    <w:rsid w:val="00051A7D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1116"/>
    <w:rsid w:val="000E18EC"/>
    <w:rsid w:val="000E41E5"/>
    <w:rsid w:val="000F2546"/>
    <w:rsid w:val="000F70DC"/>
    <w:rsid w:val="001009B9"/>
    <w:rsid w:val="00101626"/>
    <w:rsid w:val="00101848"/>
    <w:rsid w:val="001035C0"/>
    <w:rsid w:val="00113312"/>
    <w:rsid w:val="00115068"/>
    <w:rsid w:val="00130ACE"/>
    <w:rsid w:val="00131F06"/>
    <w:rsid w:val="00132FF9"/>
    <w:rsid w:val="001364A1"/>
    <w:rsid w:val="00137889"/>
    <w:rsid w:val="0015000E"/>
    <w:rsid w:val="00155F2D"/>
    <w:rsid w:val="0016131F"/>
    <w:rsid w:val="00162795"/>
    <w:rsid w:val="00164A53"/>
    <w:rsid w:val="00164FE3"/>
    <w:rsid w:val="00165E68"/>
    <w:rsid w:val="001678D9"/>
    <w:rsid w:val="001779BE"/>
    <w:rsid w:val="0018022D"/>
    <w:rsid w:val="0019242A"/>
    <w:rsid w:val="001B180D"/>
    <w:rsid w:val="001B46BB"/>
    <w:rsid w:val="001B494A"/>
    <w:rsid w:val="001C3296"/>
    <w:rsid w:val="001D4627"/>
    <w:rsid w:val="001D6F67"/>
    <w:rsid w:val="001E542E"/>
    <w:rsid w:val="00205BA4"/>
    <w:rsid w:val="00210C9E"/>
    <w:rsid w:val="002127E2"/>
    <w:rsid w:val="00213D17"/>
    <w:rsid w:val="00214C87"/>
    <w:rsid w:val="00215035"/>
    <w:rsid w:val="002202BE"/>
    <w:rsid w:val="00222ADE"/>
    <w:rsid w:val="00230B20"/>
    <w:rsid w:val="0023444F"/>
    <w:rsid w:val="00236867"/>
    <w:rsid w:val="00237779"/>
    <w:rsid w:val="00237803"/>
    <w:rsid w:val="00263B3D"/>
    <w:rsid w:val="002640C9"/>
    <w:rsid w:val="00264D5C"/>
    <w:rsid w:val="00264F78"/>
    <w:rsid w:val="002725A3"/>
    <w:rsid w:val="00274D5B"/>
    <w:rsid w:val="00277EE7"/>
    <w:rsid w:val="00281158"/>
    <w:rsid w:val="00285189"/>
    <w:rsid w:val="00285EBA"/>
    <w:rsid w:val="00291DDD"/>
    <w:rsid w:val="002A7160"/>
    <w:rsid w:val="002A7181"/>
    <w:rsid w:val="002B3503"/>
    <w:rsid w:val="002B3F6F"/>
    <w:rsid w:val="002C1641"/>
    <w:rsid w:val="002C1C70"/>
    <w:rsid w:val="002D2721"/>
    <w:rsid w:val="002D6A65"/>
    <w:rsid w:val="002E7027"/>
    <w:rsid w:val="002F0018"/>
    <w:rsid w:val="002F139F"/>
    <w:rsid w:val="002F6A38"/>
    <w:rsid w:val="002F6C06"/>
    <w:rsid w:val="00311ABA"/>
    <w:rsid w:val="003174F7"/>
    <w:rsid w:val="00317C62"/>
    <w:rsid w:val="00331CE4"/>
    <w:rsid w:val="00337371"/>
    <w:rsid w:val="00342D3D"/>
    <w:rsid w:val="00347DEA"/>
    <w:rsid w:val="00350DA9"/>
    <w:rsid w:val="00351332"/>
    <w:rsid w:val="0035582C"/>
    <w:rsid w:val="003613B8"/>
    <w:rsid w:val="00363074"/>
    <w:rsid w:val="00363800"/>
    <w:rsid w:val="00371259"/>
    <w:rsid w:val="00376110"/>
    <w:rsid w:val="0037674F"/>
    <w:rsid w:val="003777FE"/>
    <w:rsid w:val="003879A9"/>
    <w:rsid w:val="0039353D"/>
    <w:rsid w:val="003A1BF2"/>
    <w:rsid w:val="003A7D25"/>
    <w:rsid w:val="003B5BFF"/>
    <w:rsid w:val="003C3016"/>
    <w:rsid w:val="003D3111"/>
    <w:rsid w:val="003D5813"/>
    <w:rsid w:val="003E36C3"/>
    <w:rsid w:val="003F0CBC"/>
    <w:rsid w:val="003F1982"/>
    <w:rsid w:val="004035FC"/>
    <w:rsid w:val="00404C40"/>
    <w:rsid w:val="00405E3D"/>
    <w:rsid w:val="00420E2F"/>
    <w:rsid w:val="0042109F"/>
    <w:rsid w:val="00427F57"/>
    <w:rsid w:val="0043450E"/>
    <w:rsid w:val="00447C2E"/>
    <w:rsid w:val="0045082D"/>
    <w:rsid w:val="00451B23"/>
    <w:rsid w:val="004533DE"/>
    <w:rsid w:val="00453BA5"/>
    <w:rsid w:val="00454E53"/>
    <w:rsid w:val="004754A1"/>
    <w:rsid w:val="00482477"/>
    <w:rsid w:val="00482BAF"/>
    <w:rsid w:val="00484762"/>
    <w:rsid w:val="00491386"/>
    <w:rsid w:val="00494F18"/>
    <w:rsid w:val="00495483"/>
    <w:rsid w:val="00496414"/>
    <w:rsid w:val="004A41DA"/>
    <w:rsid w:val="004A47DD"/>
    <w:rsid w:val="004A51BA"/>
    <w:rsid w:val="004A6EED"/>
    <w:rsid w:val="004C0103"/>
    <w:rsid w:val="004C4473"/>
    <w:rsid w:val="004C58F9"/>
    <w:rsid w:val="004D0C67"/>
    <w:rsid w:val="004D36A5"/>
    <w:rsid w:val="004D3D81"/>
    <w:rsid w:val="004D4354"/>
    <w:rsid w:val="004E58FF"/>
    <w:rsid w:val="005001B2"/>
    <w:rsid w:val="00507108"/>
    <w:rsid w:val="00512C65"/>
    <w:rsid w:val="00522412"/>
    <w:rsid w:val="00527349"/>
    <w:rsid w:val="00527B86"/>
    <w:rsid w:val="00527D3E"/>
    <w:rsid w:val="005304C6"/>
    <w:rsid w:val="00530929"/>
    <w:rsid w:val="00537362"/>
    <w:rsid w:val="00541E71"/>
    <w:rsid w:val="00542EA4"/>
    <w:rsid w:val="00544A0E"/>
    <w:rsid w:val="00544EA7"/>
    <w:rsid w:val="005472C5"/>
    <w:rsid w:val="00551BD8"/>
    <w:rsid w:val="0056035D"/>
    <w:rsid w:val="00560A63"/>
    <w:rsid w:val="00561673"/>
    <w:rsid w:val="00564B2E"/>
    <w:rsid w:val="00566191"/>
    <w:rsid w:val="00570B14"/>
    <w:rsid w:val="00571E92"/>
    <w:rsid w:val="005765EE"/>
    <w:rsid w:val="0057669F"/>
    <w:rsid w:val="00587A4E"/>
    <w:rsid w:val="005A08FD"/>
    <w:rsid w:val="005A3D67"/>
    <w:rsid w:val="005A5924"/>
    <w:rsid w:val="005B2640"/>
    <w:rsid w:val="005B58D3"/>
    <w:rsid w:val="005C2EB7"/>
    <w:rsid w:val="005C3C47"/>
    <w:rsid w:val="005D0E70"/>
    <w:rsid w:val="005D0FDB"/>
    <w:rsid w:val="005D7B06"/>
    <w:rsid w:val="005E49A2"/>
    <w:rsid w:val="005F1F1C"/>
    <w:rsid w:val="005F6CE3"/>
    <w:rsid w:val="00602EB6"/>
    <w:rsid w:val="0060382B"/>
    <w:rsid w:val="006168C2"/>
    <w:rsid w:val="006235B4"/>
    <w:rsid w:val="00630341"/>
    <w:rsid w:val="00641C2E"/>
    <w:rsid w:val="00654B03"/>
    <w:rsid w:val="00662E0D"/>
    <w:rsid w:val="00663E30"/>
    <w:rsid w:val="00666120"/>
    <w:rsid w:val="00673969"/>
    <w:rsid w:val="006750A5"/>
    <w:rsid w:val="00680997"/>
    <w:rsid w:val="00692D32"/>
    <w:rsid w:val="00695026"/>
    <w:rsid w:val="006A21E1"/>
    <w:rsid w:val="006A679C"/>
    <w:rsid w:val="006A6876"/>
    <w:rsid w:val="006B720B"/>
    <w:rsid w:val="006C16B3"/>
    <w:rsid w:val="006C517C"/>
    <w:rsid w:val="006C6840"/>
    <w:rsid w:val="006C7482"/>
    <w:rsid w:val="006E3462"/>
    <w:rsid w:val="006E7E64"/>
    <w:rsid w:val="006F1B82"/>
    <w:rsid w:val="006F651D"/>
    <w:rsid w:val="00701131"/>
    <w:rsid w:val="0070573A"/>
    <w:rsid w:val="00710301"/>
    <w:rsid w:val="007120DD"/>
    <w:rsid w:val="007149F9"/>
    <w:rsid w:val="00720AFB"/>
    <w:rsid w:val="00721417"/>
    <w:rsid w:val="00722ED4"/>
    <w:rsid w:val="00724CD9"/>
    <w:rsid w:val="00726265"/>
    <w:rsid w:val="00734EBD"/>
    <w:rsid w:val="0073601D"/>
    <w:rsid w:val="00742892"/>
    <w:rsid w:val="00747246"/>
    <w:rsid w:val="00753982"/>
    <w:rsid w:val="00763E62"/>
    <w:rsid w:val="00770296"/>
    <w:rsid w:val="007707D0"/>
    <w:rsid w:val="00782875"/>
    <w:rsid w:val="007A09DC"/>
    <w:rsid w:val="007A12F4"/>
    <w:rsid w:val="007A23DA"/>
    <w:rsid w:val="007C0429"/>
    <w:rsid w:val="007D20DF"/>
    <w:rsid w:val="007E79BE"/>
    <w:rsid w:val="007F5255"/>
    <w:rsid w:val="007F7547"/>
    <w:rsid w:val="00801CCB"/>
    <w:rsid w:val="00804BCB"/>
    <w:rsid w:val="008236E4"/>
    <w:rsid w:val="0084176E"/>
    <w:rsid w:val="00845E2E"/>
    <w:rsid w:val="00847F20"/>
    <w:rsid w:val="00850296"/>
    <w:rsid w:val="00853EC3"/>
    <w:rsid w:val="008575CE"/>
    <w:rsid w:val="00860070"/>
    <w:rsid w:val="00866BF1"/>
    <w:rsid w:val="00867464"/>
    <w:rsid w:val="00870635"/>
    <w:rsid w:val="00874DB0"/>
    <w:rsid w:val="008771F4"/>
    <w:rsid w:val="008911BD"/>
    <w:rsid w:val="008922F9"/>
    <w:rsid w:val="00895ABC"/>
    <w:rsid w:val="0089736D"/>
    <w:rsid w:val="0089773D"/>
    <w:rsid w:val="008A43C6"/>
    <w:rsid w:val="008A4493"/>
    <w:rsid w:val="008A5AE8"/>
    <w:rsid w:val="008B5F74"/>
    <w:rsid w:val="008D39F0"/>
    <w:rsid w:val="008D6E47"/>
    <w:rsid w:val="008F311C"/>
    <w:rsid w:val="008F463D"/>
    <w:rsid w:val="008F530E"/>
    <w:rsid w:val="009050E8"/>
    <w:rsid w:val="00906259"/>
    <w:rsid w:val="0091338C"/>
    <w:rsid w:val="0091383D"/>
    <w:rsid w:val="00932D74"/>
    <w:rsid w:val="009351C4"/>
    <w:rsid w:val="00937974"/>
    <w:rsid w:val="00940559"/>
    <w:rsid w:val="00943634"/>
    <w:rsid w:val="0096038C"/>
    <w:rsid w:val="009662F1"/>
    <w:rsid w:val="009674D4"/>
    <w:rsid w:val="00977A17"/>
    <w:rsid w:val="00982464"/>
    <w:rsid w:val="00983C8F"/>
    <w:rsid w:val="0098619A"/>
    <w:rsid w:val="00996062"/>
    <w:rsid w:val="009A3979"/>
    <w:rsid w:val="009A6A8B"/>
    <w:rsid w:val="009A70AA"/>
    <w:rsid w:val="009B1E68"/>
    <w:rsid w:val="009B7379"/>
    <w:rsid w:val="009D15B8"/>
    <w:rsid w:val="009E3B23"/>
    <w:rsid w:val="00A067D5"/>
    <w:rsid w:val="00A10A2C"/>
    <w:rsid w:val="00A10B1E"/>
    <w:rsid w:val="00A14642"/>
    <w:rsid w:val="00A15DC7"/>
    <w:rsid w:val="00A15FBF"/>
    <w:rsid w:val="00A2395F"/>
    <w:rsid w:val="00A269DA"/>
    <w:rsid w:val="00A30758"/>
    <w:rsid w:val="00A30C91"/>
    <w:rsid w:val="00A35998"/>
    <w:rsid w:val="00A451E8"/>
    <w:rsid w:val="00A466BF"/>
    <w:rsid w:val="00A47C8B"/>
    <w:rsid w:val="00A508FF"/>
    <w:rsid w:val="00A52A3B"/>
    <w:rsid w:val="00A52B69"/>
    <w:rsid w:val="00A6018C"/>
    <w:rsid w:val="00A64564"/>
    <w:rsid w:val="00A64DE7"/>
    <w:rsid w:val="00A708BD"/>
    <w:rsid w:val="00A8390A"/>
    <w:rsid w:val="00A83A3E"/>
    <w:rsid w:val="00A96A12"/>
    <w:rsid w:val="00A97C2D"/>
    <w:rsid w:val="00AB2CDF"/>
    <w:rsid w:val="00AB5402"/>
    <w:rsid w:val="00AC6D7C"/>
    <w:rsid w:val="00AD0C29"/>
    <w:rsid w:val="00AD15D4"/>
    <w:rsid w:val="00AD55F1"/>
    <w:rsid w:val="00AD71AD"/>
    <w:rsid w:val="00AE6327"/>
    <w:rsid w:val="00AF14A0"/>
    <w:rsid w:val="00B05B2F"/>
    <w:rsid w:val="00B1541B"/>
    <w:rsid w:val="00B1706D"/>
    <w:rsid w:val="00B172CC"/>
    <w:rsid w:val="00B31BAE"/>
    <w:rsid w:val="00B4385F"/>
    <w:rsid w:val="00B638DE"/>
    <w:rsid w:val="00B6504C"/>
    <w:rsid w:val="00B65B59"/>
    <w:rsid w:val="00B675CB"/>
    <w:rsid w:val="00B759A4"/>
    <w:rsid w:val="00BA3DB3"/>
    <w:rsid w:val="00BB523E"/>
    <w:rsid w:val="00BC764C"/>
    <w:rsid w:val="00BD0FF7"/>
    <w:rsid w:val="00BD3170"/>
    <w:rsid w:val="00BE140C"/>
    <w:rsid w:val="00BE1BA0"/>
    <w:rsid w:val="00BE5FB6"/>
    <w:rsid w:val="00BF4B17"/>
    <w:rsid w:val="00C028D7"/>
    <w:rsid w:val="00C10A37"/>
    <w:rsid w:val="00C14230"/>
    <w:rsid w:val="00C21554"/>
    <w:rsid w:val="00C24C90"/>
    <w:rsid w:val="00C24D31"/>
    <w:rsid w:val="00C33434"/>
    <w:rsid w:val="00C55B96"/>
    <w:rsid w:val="00C57BDA"/>
    <w:rsid w:val="00C6627F"/>
    <w:rsid w:val="00C944DE"/>
    <w:rsid w:val="00CA5455"/>
    <w:rsid w:val="00CB1708"/>
    <w:rsid w:val="00CB69B3"/>
    <w:rsid w:val="00CB7240"/>
    <w:rsid w:val="00CB768E"/>
    <w:rsid w:val="00CC3529"/>
    <w:rsid w:val="00CD4FAF"/>
    <w:rsid w:val="00CE0C6F"/>
    <w:rsid w:val="00CE6171"/>
    <w:rsid w:val="00CF183D"/>
    <w:rsid w:val="00CF249F"/>
    <w:rsid w:val="00CF4657"/>
    <w:rsid w:val="00CF5190"/>
    <w:rsid w:val="00D118E3"/>
    <w:rsid w:val="00D16EA7"/>
    <w:rsid w:val="00D23C06"/>
    <w:rsid w:val="00D26459"/>
    <w:rsid w:val="00D275CC"/>
    <w:rsid w:val="00D309FF"/>
    <w:rsid w:val="00D324A8"/>
    <w:rsid w:val="00D355D3"/>
    <w:rsid w:val="00D371FB"/>
    <w:rsid w:val="00D41CE0"/>
    <w:rsid w:val="00D54817"/>
    <w:rsid w:val="00D54EAA"/>
    <w:rsid w:val="00D5669A"/>
    <w:rsid w:val="00D60812"/>
    <w:rsid w:val="00D62DCA"/>
    <w:rsid w:val="00D64BFF"/>
    <w:rsid w:val="00D767C4"/>
    <w:rsid w:val="00D77CF5"/>
    <w:rsid w:val="00D81CF3"/>
    <w:rsid w:val="00D83D0F"/>
    <w:rsid w:val="00D848CC"/>
    <w:rsid w:val="00D8686A"/>
    <w:rsid w:val="00D86BF8"/>
    <w:rsid w:val="00D903D5"/>
    <w:rsid w:val="00D91C12"/>
    <w:rsid w:val="00D93CF9"/>
    <w:rsid w:val="00D944B1"/>
    <w:rsid w:val="00D95179"/>
    <w:rsid w:val="00DA21EC"/>
    <w:rsid w:val="00DB3EC2"/>
    <w:rsid w:val="00DB5AD3"/>
    <w:rsid w:val="00DB78B8"/>
    <w:rsid w:val="00DC7584"/>
    <w:rsid w:val="00DD43B9"/>
    <w:rsid w:val="00DD4BA1"/>
    <w:rsid w:val="00DD6BAA"/>
    <w:rsid w:val="00DF018A"/>
    <w:rsid w:val="00DF0C0A"/>
    <w:rsid w:val="00DF16F5"/>
    <w:rsid w:val="00DF7627"/>
    <w:rsid w:val="00E00F64"/>
    <w:rsid w:val="00E010A0"/>
    <w:rsid w:val="00E01EBB"/>
    <w:rsid w:val="00E02AD5"/>
    <w:rsid w:val="00E11B6F"/>
    <w:rsid w:val="00E13DFA"/>
    <w:rsid w:val="00E21F51"/>
    <w:rsid w:val="00E2604B"/>
    <w:rsid w:val="00E3148E"/>
    <w:rsid w:val="00E32CD3"/>
    <w:rsid w:val="00E33B68"/>
    <w:rsid w:val="00E36667"/>
    <w:rsid w:val="00E46CA7"/>
    <w:rsid w:val="00E5616A"/>
    <w:rsid w:val="00E56A42"/>
    <w:rsid w:val="00E62063"/>
    <w:rsid w:val="00E62B4E"/>
    <w:rsid w:val="00E90BCB"/>
    <w:rsid w:val="00E962C5"/>
    <w:rsid w:val="00EA3488"/>
    <w:rsid w:val="00EB5F7D"/>
    <w:rsid w:val="00EB6AC4"/>
    <w:rsid w:val="00EC589F"/>
    <w:rsid w:val="00EF103D"/>
    <w:rsid w:val="00EF4045"/>
    <w:rsid w:val="00EF6304"/>
    <w:rsid w:val="00F03666"/>
    <w:rsid w:val="00F07FB1"/>
    <w:rsid w:val="00F173C9"/>
    <w:rsid w:val="00F21216"/>
    <w:rsid w:val="00F26C2D"/>
    <w:rsid w:val="00F32200"/>
    <w:rsid w:val="00F374CF"/>
    <w:rsid w:val="00F40AF9"/>
    <w:rsid w:val="00F47649"/>
    <w:rsid w:val="00F51367"/>
    <w:rsid w:val="00F55BB5"/>
    <w:rsid w:val="00F65437"/>
    <w:rsid w:val="00F67501"/>
    <w:rsid w:val="00F8280F"/>
    <w:rsid w:val="00F82A23"/>
    <w:rsid w:val="00F82B11"/>
    <w:rsid w:val="00F832DE"/>
    <w:rsid w:val="00F855E2"/>
    <w:rsid w:val="00F95D75"/>
    <w:rsid w:val="00F96BF4"/>
    <w:rsid w:val="00F974FD"/>
    <w:rsid w:val="00F97D64"/>
    <w:rsid w:val="00FA111D"/>
    <w:rsid w:val="00FA2A7B"/>
    <w:rsid w:val="00FA66CB"/>
    <w:rsid w:val="00FB4E75"/>
    <w:rsid w:val="00FB7D23"/>
    <w:rsid w:val="00FC75E4"/>
    <w:rsid w:val="00FC7CFA"/>
    <w:rsid w:val="00FD085A"/>
    <w:rsid w:val="00FD543C"/>
    <w:rsid w:val="00FE3848"/>
    <w:rsid w:val="00FF500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8E3408D"/>
  <w15:chartTrackingRefBased/>
  <w15:docId w15:val="{CF04BEE3-8016-42D4-9376-A502F4B3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qFormat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qFormat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750A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D309FF"/>
    <w:rPr>
      <w:rFonts w:ascii="Times New Roman" w:hAnsi="Times New Roman"/>
      <w:lang w:val="en-GB" w:eastAsia="en-US"/>
    </w:rPr>
  </w:style>
  <w:style w:type="paragraph" w:customStyle="1" w:styleId="11BodyText">
    <w:name w:val="11 BodyText"/>
    <w:basedOn w:val="Normal"/>
    <w:link w:val="11BodyTextChar"/>
    <w:rsid w:val="0023686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x-none"/>
    </w:rPr>
  </w:style>
  <w:style w:type="character" w:customStyle="1" w:styleId="11BodyTextChar">
    <w:name w:val="11 BodyText Char"/>
    <w:link w:val="11BodyText"/>
    <w:rsid w:val="00236867"/>
    <w:rPr>
      <w:rFonts w:ascii="Arial" w:hAnsi="Arial"/>
      <w:lang w:val="en-US" w:eastAsia="x-none"/>
    </w:rPr>
  </w:style>
  <w:style w:type="character" w:customStyle="1" w:styleId="TALCar">
    <w:name w:val="TAL Car"/>
    <w:qFormat/>
    <w:locked/>
    <w:rsid w:val="007F5255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BDAC7-39CC-4A58-B8C5-7C010680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Du, Zhou (Nokia - FI/Espoo)</cp:lastModifiedBy>
  <cp:revision>7</cp:revision>
  <cp:lastPrinted>1900-01-01T06:00:00Z</cp:lastPrinted>
  <dcterms:created xsi:type="dcterms:W3CDTF">2020-05-13T13:58:00Z</dcterms:created>
  <dcterms:modified xsi:type="dcterms:W3CDTF">2020-05-15T14:32:00Z</dcterms:modified>
</cp:coreProperties>
</file>